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15"/>
    <w:p>
      <w:pPr>
        <w:pStyle w:val="Heading1"/>
      </w:pPr>
      <w:r>
        <w:t xml:space="preserve">Homiletics Analysis: Luke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15 contains three parables Jesus tells in direct response to a specific provocation: the Pharisees and scribes grumble that Jesus</w:t>
      </w:r>
      <w:r>
        <w:t xml:space="preserve"> </w:t>
      </w:r>
      <w:r>
        <w:t xml:space="preserve">“receives sinners and eats with them”</w:t>
      </w:r>
      <w:r>
        <w:t xml:space="preserve"> </w:t>
      </w:r>
      <w:r>
        <w:t xml:space="preserve">(v. 2). The three parables — the Lost Sheep (vv. 3–7), the Lost Coin (vv. 8–10), and the Lost Son (vv. 11–32) — form a triptych of escalating complexity, each addressing the same fundamental reality from a different angle. In each case something precious is lost; in each case the one who loses it initiates a diligent search or waits with longing; in each case the recovery produces extravagant, communal celebration. The first two parables are brief and nearly symmetrical — a man with a hundred sheep loses one and leaves the ninety-nine to find it; a woman with ten coins loses one and searches the whole house until she recovers it. Both end with the same declaration: there is more joy in heaven over one sinner who repents than over those who have no need of repentance. The third parable is several times longer and introduces a second son — the elder brother — whose response to his brother’s return mirrors precisely the Pharisees’ response to Jesus’ ministry. The father in the third parable does not merely celebrate the younger son’s return; he goes out to meet him before the son has finished his rehearsed confession (v. 20), restores him to full sonship before any probationary period, and then goes out again to plead with the elder son who refuses to enter the feast. The chapter ends not with resolution but with an open question hanging over the elder brother — and by extension over the Pharisees who are the audience.</w:t>
      </w:r>
    </w:p>
    <w:p>
      <w:pPr>
        <w:pStyle w:val="BodyText"/>
      </w:pPr>
      <w:r>
        <w:rPr>
          <w:b/>
          <w:bCs/>
        </w:rPr>
        <w:t xml:space="preserve">This Text — Intent</w:t>
      </w:r>
    </w:p>
    <w:p>
      <w:pPr>
        <w:pStyle w:val="BodyText"/>
      </w:pPr>
      <w:r>
        <w:t xml:space="preserve">God is seeking through this chapter to accomplish two simultaneous effects. First, to overwhelm sinners — and those who know themselves to be lost — with the knowledge that heaven itself erupts in joy when they are found; the seeker in each parable is not a reluctant rescuer but an urgently pursuing lover, and the celebration that follows is not proportionate but extravagant. Second, to expose and confront the elder-brother posture — the religious self-justification that resents grace given to others — and call it what it is: a refusal to enter the Father’s feast. The chapter does not allow the reader to remain a comfortable observer. Every person reading is either the lost son or the elder brother, and Jesus will not let either position remain unchallenged.</w:t>
      </w:r>
    </w:p>
    <w:p>
      <w:r>
        <w:pict>
          <v:rect style="width:0;height:1.5pt" o:hralign="center" o:hrstd="t" o:hr="t"/>
        </w:pict>
      </w:r>
    </w:p>
    <w:p>
      <w:pPr>
        <w:pStyle w:val="FirstParagraph"/>
      </w:pPr>
      <w:r>
        <w:rPr>
          <w:b/>
          <w:bCs/>
        </w:rPr>
        <w:t xml:space="preserve">Subject Sentence:</w:t>
      </w:r>
      <w:r>
        <w:t xml:space="preserve"> </w:t>
      </w:r>
      <w:r>
        <w:t xml:space="preserve">Heaven’s joy over the found exposes the Pharisee’s blindness to grace.</w:t>
      </w:r>
    </w:p>
    <w:p>
      <w:r>
        <w:pict>
          <v:rect style="width:0;height:1.5pt" o:hralign="center" o:hrstd="t" o:hr="t"/>
        </w:pict>
      </w:r>
    </w:p>
    <w:p>
      <w:pPr>
        <w:pStyle w:val="FirstParagraph"/>
      </w:pPr>
      <w:r>
        <w:rPr>
          <w:b/>
          <w:bCs/>
        </w:rPr>
        <w:t xml:space="preserve">Primary Claim:</w:t>
      </w:r>
      <w:r>
        <w:t xml:space="preserve"> </w:t>
      </w:r>
      <w:r>
        <w:t xml:space="preserve">God is not a reluctant forgiver waiting to be convinced — He is a running Father who initiates pursuit, throws a party, and then goes out again to call the resentful elder brother into the same grace; the question the chapter leaves unanswered is whether the self-righteous will enter the feast.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audience and purpose of the three parables</w:t>
      </w:r>
    </w:p>
    <w:p>
      <w:pPr>
        <w:pStyle w:val="BodyText"/>
      </w:pPr>
      <w:r>
        <w:t xml:space="preserve">The most significant interpretive question in Luke 15 is the identification of Jesus’ primary audience. The opening frame (vv. 1–2) is decisive:</w:t>
      </w:r>
      <w:r>
        <w:t xml:space="preserve"> </w:t>
      </w:r>
      <w:r>
        <w:t xml:space="preserve">“the Pharisees and scribes grumbled.”</w:t>
      </w:r>
      <w:r>
        <w:t xml:space="preserve"> </w:t>
      </w:r>
      <w:r>
        <w:t xml:space="preserve">The parables are therefore addressed not merely to a general audience but specifically to the religiously self-righteous. This controls the entire reading. A common homiletical approach treats Luke 15 as primarily an evangelistic text — a warm invitation to the irreligious. This reading is not wrong precisely, but it is incomplete and misses the sharper edge. The chapter’s center of gravity is the elder brother, who represents the Pharisees, and the parable does not conclude with his repentance but with his refusal. The primary intent of the passage is not to comfort the sinner — though it does that — but to expose and confront the religious self-righteous. Tim Keller’s reading (</w:t>
      </w:r>
      <w:r>
        <w:rPr>
          <w:i/>
          <w:iCs/>
        </w:rPr>
        <w:t xml:space="preserve">The Prodigal God</w:t>
      </w:r>
      <w:r>
        <w:t xml:space="preserve">) makes this point forcefully and is exegetically sound: the parables are framed for and aimed at the Pharisees, and the elder brother is their portrait.</w:t>
      </w:r>
    </w:p>
    <w:p>
      <w:pPr>
        <w:pStyle w:val="BodyText"/>
      </w:pPr>
      <w:r>
        <w:rPr>
          <w:b/>
          <w:bCs/>
        </w:rPr>
        <w:t xml:space="preserve">The meaning of</w:t>
      </w:r>
      <w:r>
        <w:rPr>
          <w:b/>
          <w:bCs/>
        </w:rPr>
        <w:t xml:space="preserve"> </w:t>
      </w:r>
      <w:r>
        <w:rPr>
          <w:b/>
          <w:bCs/>
        </w:rPr>
        <w:t xml:space="preserve">“repents”</w:t>
      </w:r>
      <w:r>
        <w:rPr>
          <w:b/>
          <w:bCs/>
        </w:rPr>
        <w:t xml:space="preserve"> </w:t>
      </w:r>
      <w:r>
        <w:rPr>
          <w:b/>
          <w:bCs/>
        </w:rPr>
        <w:t xml:space="preserve">in the refrain</w:t>
      </w:r>
    </w:p>
    <w:p>
      <w:pPr>
        <w:pStyle w:val="BodyText"/>
      </w:pPr>
      <w:r>
        <w:t xml:space="preserve">Verses 7 and 10 state that heaven rejoices over</w:t>
      </w:r>
      <w:r>
        <w:t xml:space="preserve"> </w:t>
      </w:r>
      <w:r>
        <w:t xml:space="preserve">“one sinner who repents.”</w:t>
      </w:r>
      <w:r>
        <w:t xml:space="preserve"> </w:t>
      </w:r>
      <w:r>
        <w:t xml:space="preserve">A Wesleyan/Arminian reading emphasizes the human act of repentance as the initiating condition — the sinner turns, and heaven responds. This reading partially holds: the younger son does</w:t>
      </w:r>
      <w:r>
        <w:t xml:space="preserve"> </w:t>
      </w:r>
      <w:r>
        <w:t xml:space="preserve">“come to himself”</w:t>
      </w:r>
      <w:r>
        <w:t xml:space="preserve"> </w:t>
      </w:r>
      <w:r>
        <w:t xml:space="preserve">(v. 17) and resolve to return. But it overreaches when it locates the decisive action in the son. The parable structure consistently emphasizes the seeker’s initiative — the shepherd leaves the ninety-nine, the woman lights the lamp and sweeps the whole house, the father sees the son</w:t>
      </w:r>
      <w:r>
        <w:t xml:space="preserve"> </w:t>
      </w:r>
      <w:r>
        <w:t xml:space="preserve">“while he was still a great way off”</w:t>
      </w:r>
      <w:r>
        <w:t xml:space="preserve"> </w:t>
      </w:r>
      <w:r>
        <w:t xml:space="preserve">(v. 20) and runs to meet him. The son’s repentance is genuine but it is not prior to or independent of the father’s prior posture of watching and waiting. The Reformed reading — that repentance itself is a gift drawn out by grace — is more consistent with the parable’s structure, in which the seeking always precedes and enables the finding.</w:t>
      </w:r>
    </w:p>
    <w:p>
      <w:pPr>
        <w:pStyle w:val="BodyText"/>
      </w:pPr>
      <w:r>
        <w:rPr>
          <w:b/>
          <w:bCs/>
        </w:rPr>
        <w:t xml:space="preserve">The</w:t>
      </w:r>
      <w:r>
        <w:rPr>
          <w:b/>
          <w:bCs/>
        </w:rPr>
        <w:t xml:space="preserve"> </w:t>
      </w:r>
      <w:r>
        <w:rPr>
          <w:b/>
          <w:bCs/>
        </w:rPr>
        <w:t xml:space="preserve">“running father”</w:t>
      </w:r>
      <w:r>
        <w:rPr>
          <w:b/>
          <w:bCs/>
        </w:rPr>
        <w:t xml:space="preserve"> </w:t>
      </w:r>
      <w:r>
        <w:rPr>
          <w:b/>
          <w:bCs/>
        </w:rPr>
        <w:t xml:space="preserve">and the doctrine of God</w:t>
      </w:r>
    </w:p>
    <w:p>
      <w:pPr>
        <w:pStyle w:val="BodyText"/>
      </w:pPr>
      <w:r>
        <w:t xml:space="preserve">Some interpreters (particularly in popular preaching) collapse the parable into a general lesson about forgiveness and miss its Christological and covenantal force. The father’s running is culturally significant — a man of honor in the ancient Near East did not run; to do so was to demean oneself. The father accepts humiliation to restore the son before the son can accept humiliation himself. This is not a cultural footnote — it is the theological center of the parable and an anticipation of the cross. The refusal to engage this dimension produces warm but thin exposition.</w:t>
      </w:r>
    </w:p>
    <w:p>
      <w:pPr>
        <w:pStyle w:val="BodyText"/>
      </w:pPr>
      <w:r>
        <w:rPr>
          <w:b/>
          <w:bCs/>
        </w:rPr>
        <w:t xml:space="preserve">The elder brother — moralism or genuine complaint?</w:t>
      </w:r>
    </w:p>
    <w:p>
      <w:pPr>
        <w:pStyle w:val="BodyText"/>
      </w:pPr>
      <w:r>
        <w:t xml:space="preserve">Some pastoral treatments soften the elder brother’s portrait to avoid offense — he</w:t>
      </w:r>
      <w:r>
        <w:t xml:space="preserve"> </w:t>
      </w:r>
      <w:r>
        <w:t xml:space="preserve">“has a point,”</w:t>
      </w:r>
      <w:r>
        <w:t xml:space="preserve"> </w:t>
      </w:r>
      <w:r>
        <w:t xml:space="preserve">his complaint is</w:t>
      </w:r>
      <w:r>
        <w:t xml:space="preserve"> </w:t>
      </w:r>
      <w:r>
        <w:t xml:space="preserve">“understandable.”</w:t>
      </w:r>
      <w:r>
        <w:t xml:space="preserve"> </w:t>
      </w:r>
      <w:r>
        <w:t xml:space="preserve">This reading should be qualified. The elder brother’s complaint is understandable as a psychological matter but is exposed by the parable as fundamentally disordered: he has been in the father’s house the whole time and has experienced it as servitude (</w:t>
      </w:r>
      <w:r>
        <w:t xml:space="preserve">“I have been slaving for you,”</w:t>
      </w:r>
      <w:r>
        <w:t xml:space="preserve"> </w:t>
      </w:r>
      <w:r>
        <w:t xml:space="preserve">v. 29) rather than as sonship. The father’s answer —</w:t>
      </w:r>
      <w:r>
        <w:t xml:space="preserve"> </w:t>
      </w:r>
      <w:r>
        <w:t xml:space="preserve">“you are always with me, and everything I have is yours”</w:t>
      </w:r>
      <w:r>
        <w:t xml:space="preserve"> </w:t>
      </w:r>
      <w:r>
        <w:t xml:space="preserve">— is not a concession but a diagnosis: the elder brother has possessed the father’s grace all along and has not known it. His resentment of the younger brother’s welcome reveals that he never truly understood what it meant to be a son. This is Edmund Clowney’s anti-moralism principle at full force: the elder brother is not a cautionary tale about jealousy — he is a portrait of religion as a transaction rather than a relationship.</w:t>
      </w:r>
    </w:p>
    <w:p>
      <w:pPr>
        <w:pStyle w:val="BodyText"/>
      </w:pPr>
      <w:r>
        <w:rPr>
          <w:b/>
          <w:bCs/>
        </w:rPr>
        <w:t xml:space="preserve">The open ending</w:t>
      </w:r>
    </w:p>
    <w:p>
      <w:pPr>
        <w:pStyle w:val="BodyText"/>
      </w:pPr>
      <w:r>
        <w:t xml:space="preserve">The parable of the lost son ends without resolution. The elder brother does not enter. The question is left open. A dispensational reading that presses for prophetic precision about Israel’s future has little traction here — the open ending is rhetorical, not prophetic. It is addressed to the Pharisees in the room, inviting them to enter. In canonical terms, the question finds its answer only in Acts — where some Pharisees do believe and others do not. For exposition purposes, the open ending is not a structural weakness but an intentional rhetorical device: the listener must decide which son they are.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55:6–7</w:t>
      </w:r>
      <w:r>
        <w:t xml:space="preserve"> </w:t>
      </w:r>
      <w:r>
        <w:t xml:space="preserve">—</w:t>
      </w:r>
      <w:r>
        <w:t xml:space="preserve"> </w:t>
      </w:r>
      <w:r>
        <w:t xml:space="preserve">“Let the wicked forsake his way… let him return to the LORD, who will have compassion on him, and to our God, for he will abundantly pardon.”</w:t>
      </w:r>
      <w:r>
        <w:t xml:space="preserve"> </w:t>
      </w:r>
      <w:r>
        <w:t xml:space="preserve">The same initiative-from-God structure; the God who calls is the God who pardons abundantly — not reluctantly.</w:t>
      </w:r>
    </w:p>
    <w:p>
      <w:pPr>
        <w:numPr>
          <w:ilvl w:val="0"/>
          <w:numId w:val="1001"/>
        </w:numPr>
      </w:pPr>
      <w:r>
        <w:rPr>
          <w:b/>
          <w:bCs/>
        </w:rPr>
        <w:t xml:space="preserve">Ezekiel 34:11–16</w:t>
      </w:r>
      <w:r>
        <w:t xml:space="preserve"> </w:t>
      </w:r>
      <w:r>
        <w:t xml:space="preserve">—</w:t>
      </w:r>
      <w:r>
        <w:t xml:space="preserve"> </w:t>
      </w:r>
      <w:r>
        <w:t xml:space="preserve">“I myself will search for my sheep and seek them out.”</w:t>
      </w:r>
      <w:r>
        <w:t xml:space="preserve"> </w:t>
      </w:r>
      <w:r>
        <w:t xml:space="preserve">God as the shepherd who actively seeks the lost is the direct Old Testament background for the lost sheep parable; Jesus, by telling the parable in the first person about himself, implicitly claims this divine role.</w:t>
      </w:r>
    </w:p>
    <w:p>
      <w:pPr>
        <w:numPr>
          <w:ilvl w:val="0"/>
          <w:numId w:val="1001"/>
        </w:numPr>
      </w:pPr>
      <w:r>
        <w:rPr>
          <w:b/>
          <w:bCs/>
        </w:rPr>
        <w:t xml:space="preserve">Romans 5:8</w:t>
      </w:r>
      <w:r>
        <w:t xml:space="preserve"> </w:t>
      </w:r>
      <w:r>
        <w:t xml:space="preserve">—</w:t>
      </w:r>
      <w:r>
        <w:t xml:space="preserve"> </w:t>
      </w:r>
      <w:r>
        <w:t xml:space="preserve">“God shows his love for us in that while we were still sinners, Christ died for us.”</w:t>
      </w:r>
      <w:r>
        <w:t xml:space="preserve"> </w:t>
      </w:r>
      <w:r>
        <w:t xml:space="preserve">The father runs while the son is</w:t>
      </w:r>
      <w:r>
        <w:t xml:space="preserve"> </w:t>
      </w:r>
      <w:r>
        <w:t xml:space="preserve">“still a great way off”</w:t>
      </w:r>
      <w:r>
        <w:t xml:space="preserve"> </w:t>
      </w:r>
      <w:r>
        <w:t xml:space="preserve">(Luke 15:20) — same structure: love initiates before the return is complete, before the rehearsed confession is even delivered.</w:t>
      </w:r>
    </w:p>
    <w:p>
      <w:pPr>
        <w:numPr>
          <w:ilvl w:val="0"/>
          <w:numId w:val="1001"/>
        </w:numPr>
      </w:pPr>
      <w:r>
        <w:rPr>
          <w:b/>
          <w:bCs/>
        </w:rPr>
        <w:t xml:space="preserve">2 Corinthians 5:17–21</w:t>
      </w:r>
      <w:r>
        <w:t xml:space="preserve"> </w:t>
      </w:r>
      <w:r>
        <w:t xml:space="preserve">— The ministry of reconciliation: God was in Christ reconciling the world to himself, not counting their trespasses. The father’s refusal to count the son’s trespasses against him is the gospel in parabolic form.</w:t>
      </w:r>
    </w:p>
    <w:p>
      <w:pPr>
        <w:numPr>
          <w:ilvl w:val="0"/>
          <w:numId w:val="1001"/>
        </w:numPr>
      </w:pPr>
      <w:r>
        <w:rPr>
          <w:b/>
          <w:bCs/>
        </w:rPr>
        <w:t xml:space="preserve">Jonah 4:1–11</w:t>
      </w:r>
      <w:r>
        <w:t xml:space="preserve"> </w:t>
      </w:r>
      <w:r>
        <w:t xml:space="preserve">— Jonah’s fury at God’s compassion on Nineveh is the precise elder-brother posture applied to a Gentile context — resentment that grace has been given to the undeserving. God’s question to Jonah (</w:t>
      </w:r>
      <w:r>
        <w:t xml:space="preserve">“Do you do well to be angry?”</w:t>
      </w:r>
      <w:r>
        <w:t xml:space="preserve">) echoes the father’s question to the elder son.</w:t>
      </w:r>
    </w:p>
    <w:p>
      <w:r>
        <w:pict>
          <v:rect style="width:0;height:1.5pt" o:hralign="center" o:hrstd="t" o:hr="t"/>
        </w:pict>
      </w:r>
    </w:p>
    <w:p>
      <w:pPr>
        <w:pStyle w:val="FirstParagraph"/>
      </w:pPr>
      <w:r>
        <w:rPr>
          <w:b/>
          <w:bCs/>
        </w:rPr>
        <w:t xml:space="preserve">Aim:</w:t>
      </w:r>
      <w:r>
        <w:t xml:space="preserve"> </w:t>
      </w:r>
      <w:r>
        <w:t xml:space="preserve">To demonstrate that Luke 15 is not primarily a comfort text for the already-repentant but a surgical confrontation with the elder-brother posture that is alive in every religious heart — and to show that the running Father’s grace is the only cure for both.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Tax collectors and sinners gather to hear Jesus; Pharisees and scribes grumble that Jesus receives sinners and eats with them</w:t>
            </w:r>
          </w:p>
        </w:tc>
        <w:tc>
          <w:tcPr/>
          <w:p>
            <w:pPr>
              <w:pStyle w:val="Compact"/>
            </w:pPr>
            <w:r>
              <w:t xml:space="preserve">This frames all three parables as a response to religious resentment, not a general evangelistic invitation</w:t>
            </w:r>
          </w:p>
        </w:tc>
      </w:tr>
      <w:tr>
        <w:tc>
          <w:tcPr/>
          <w:p>
            <w:pPr>
              <w:pStyle w:val="Compact"/>
            </w:pPr>
            <w:r>
              <w:t xml:space="preserve">3–4</w:t>
            </w:r>
          </w:p>
        </w:tc>
        <w:tc>
          <w:tcPr/>
          <w:p>
            <w:pPr>
              <w:pStyle w:val="Compact"/>
            </w:pPr>
            <w:r>
              <w:t xml:space="preserve">First parable introduced: a man with 100 sheep loses one and leaves the 99 to search until he finds it</w:t>
            </w:r>
          </w:p>
        </w:tc>
        <w:tc>
          <w:tcPr/>
          <w:p>
            <w:pPr>
              <w:pStyle w:val="Compact"/>
            </w:pPr>
            <w:r>
              <w:t xml:space="preserve">The searching is active and persistent —</w:t>
            </w:r>
            <w:r>
              <w:t xml:space="preserve"> </w:t>
            </w:r>
            <w:r>
              <w:t xml:space="preserve">“until he finds it”</w:t>
            </w:r>
          </w:p>
        </w:tc>
      </w:tr>
      <w:tr>
        <w:tc>
          <w:tcPr/>
          <w:p>
            <w:pPr>
              <w:pStyle w:val="Compact"/>
            </w:pPr>
            <w:r>
              <w:t xml:space="preserve">5–6</w:t>
            </w:r>
          </w:p>
        </w:tc>
        <w:tc>
          <w:tcPr/>
          <w:p>
            <w:pPr>
              <w:pStyle w:val="Compact"/>
            </w:pPr>
            <w:r>
              <w:t xml:space="preserve">The shepherd finds the sheep, lays it on his shoulders rejoicing, calls his friends and neighbors to celebrate</w:t>
            </w:r>
          </w:p>
        </w:tc>
        <w:tc>
          <w:tcPr/>
          <w:p>
            <w:pPr>
              <w:pStyle w:val="Compact"/>
            </w:pPr>
            <w:r>
              <w:t xml:space="preserve">Restoration is complete (carried home); celebration is communal and extravagant</w:t>
            </w:r>
          </w:p>
        </w:tc>
      </w:tr>
      <w:tr>
        <w:tc>
          <w:tcPr/>
          <w:p>
            <w:pPr>
              <w:pStyle w:val="Compact"/>
            </w:pPr>
            <w:r>
              <w:t xml:space="preserve">7</w:t>
            </w:r>
          </w:p>
        </w:tc>
        <w:tc>
          <w:tcPr/>
          <w:p>
            <w:pPr>
              <w:pStyle w:val="Compact"/>
            </w:pPr>
            <w:r>
              <w:t xml:space="preserve">Interpretive refrain: more joy in heaven over one sinner who repents than over 99 who need no repentance</w:t>
            </w:r>
          </w:p>
        </w:tc>
        <w:tc>
          <w:tcPr/>
          <w:p>
            <w:pPr>
              <w:pStyle w:val="Compact"/>
            </w:pPr>
            <w:r>
              <w:t xml:space="preserve">The 99 who</w:t>
            </w:r>
            <w:r>
              <w:t xml:space="preserve"> </w:t>
            </w:r>
            <w:r>
              <w:t xml:space="preserve">“need no repentance”</w:t>
            </w:r>
            <w:r>
              <w:t xml:space="preserve"> </w:t>
            </w:r>
            <w:r>
              <w:t xml:space="preserve">is ironic — likely refers to those who think they need none (cf. vv. 1–2)</w:t>
            </w:r>
          </w:p>
        </w:tc>
      </w:tr>
      <w:tr>
        <w:tc>
          <w:tcPr/>
          <w:p>
            <w:pPr>
              <w:pStyle w:val="Compact"/>
            </w:pPr>
            <w:r>
              <w:t xml:space="preserve">8–9</w:t>
            </w:r>
          </w:p>
        </w:tc>
        <w:tc>
          <w:tcPr/>
          <w:p>
            <w:pPr>
              <w:pStyle w:val="Compact"/>
            </w:pPr>
            <w:r>
              <w:t xml:space="preserve">Second parable: a woman with 10 coins loses one, lights a lamp, sweeps the whole house, searches diligently until she finds it; calls her friends and neighbors to celebrate</w:t>
            </w:r>
          </w:p>
        </w:tc>
        <w:tc>
          <w:tcPr/>
          <w:p>
            <w:pPr>
              <w:pStyle w:val="Compact"/>
            </w:pPr>
            <w:r>
              <w:t xml:space="preserve">Parallel structure to first parable; woman represents careful, urgent stewardship — the coin’s value is not incidental</w:t>
            </w:r>
          </w:p>
        </w:tc>
      </w:tr>
      <w:tr>
        <w:tc>
          <w:tcPr/>
          <w:p>
            <w:pPr>
              <w:pStyle w:val="Compact"/>
            </w:pPr>
            <w:r>
              <w:t xml:space="preserve">10</w:t>
            </w:r>
          </w:p>
        </w:tc>
        <w:tc>
          <w:tcPr/>
          <w:p>
            <w:pPr>
              <w:pStyle w:val="Compact"/>
            </w:pPr>
            <w:r>
              <w:t xml:space="preserve">Interpretive refrain repeated: joy before the angels of God over one sinner who repents</w:t>
            </w:r>
          </w:p>
        </w:tc>
        <w:tc>
          <w:tcPr/>
          <w:p>
            <w:pPr>
              <w:pStyle w:val="Compact"/>
            </w:pPr>
            <w:r>
              <w:t xml:space="preserve">“Before the angels of God”</w:t>
            </w:r>
            <w:r>
              <w:t xml:space="preserve"> </w:t>
            </w:r>
            <w:r>
              <w:t xml:space="preserve">likely means in God’s presence — heaven’s court rejoices</w:t>
            </w:r>
          </w:p>
        </w:tc>
      </w:tr>
      <w:tr>
        <w:tc>
          <w:tcPr/>
          <w:p>
            <w:pPr>
              <w:pStyle w:val="Compact"/>
            </w:pPr>
            <w:r>
              <w:t xml:space="preserve">11</w:t>
            </w:r>
          </w:p>
        </w:tc>
        <w:tc>
          <w:tcPr/>
          <w:p>
            <w:pPr>
              <w:pStyle w:val="Compact"/>
            </w:pPr>
            <w:r>
              <w:t xml:space="preserve">Third parable introduced: a man has two sons</w:t>
            </w:r>
          </w:p>
        </w:tc>
        <w:tc>
          <w:tcPr/>
          <w:p>
            <w:pPr>
              <w:pStyle w:val="Compact"/>
            </w:pPr>
            <w:r>
              <w:t xml:space="preserve">The number two is structurally critical — both sons will be addressed</w:t>
            </w:r>
          </w:p>
        </w:tc>
      </w:tr>
      <w:tr>
        <w:tc>
          <w:tcPr/>
          <w:p>
            <w:pPr>
              <w:pStyle w:val="Compact"/>
            </w:pPr>
            <w:r>
              <w:t xml:space="preserve">12</w:t>
            </w:r>
          </w:p>
        </w:tc>
        <w:tc>
          <w:tcPr/>
          <w:p>
            <w:pPr>
              <w:pStyle w:val="Compact"/>
            </w:pPr>
            <w:r>
              <w:t xml:space="preserve">The younger son demands his inheritance; the father divides his estate</w:t>
            </w:r>
          </w:p>
        </w:tc>
        <w:tc>
          <w:tcPr/>
          <w:p>
            <w:pPr>
              <w:pStyle w:val="Compact"/>
            </w:pPr>
            <w:r>
              <w:t xml:space="preserve">The demand is culturally scandalous — equivalent to wishing the father dead</w:t>
            </w:r>
          </w:p>
        </w:tc>
      </w:tr>
      <w:tr>
        <w:tc>
          <w:tcPr/>
          <w:p>
            <w:pPr>
              <w:pStyle w:val="Compact"/>
            </w:pPr>
            <w:r>
              <w:t xml:space="preserve">13</w:t>
            </w:r>
          </w:p>
        </w:tc>
        <w:tc>
          <w:tcPr/>
          <w:p>
            <w:pPr>
              <w:pStyle w:val="Compact"/>
            </w:pPr>
            <w:r>
              <w:t xml:space="preserve">The younger son leaves for a far country and squanders everything in reckless living</w:t>
            </w:r>
          </w:p>
        </w:tc>
        <w:tc>
          <w:tcPr/>
          <w:p>
            <w:pPr>
              <w:pStyle w:val="Compact"/>
            </w:pPr>
            <w:r>
              <w:t xml:space="preserve">Distance (geographic, relational, spiritual) is maximized</w:t>
            </w:r>
          </w:p>
        </w:tc>
      </w:tr>
      <w:tr>
        <w:tc>
          <w:tcPr/>
          <w:p>
            <w:pPr>
              <w:pStyle w:val="Compact"/>
            </w:pPr>
            <w:r>
              <w:t xml:space="preserve">14–16</w:t>
            </w:r>
          </w:p>
        </w:tc>
        <w:tc>
          <w:tcPr/>
          <w:p>
            <w:pPr>
              <w:pStyle w:val="Compact"/>
            </w:pPr>
            <w:r>
              <w:t xml:space="preserve">Famine comes; the son is in desperate need; hires himself to a Gentile who sends him to feed pigs; longs to eat the pig food</w:t>
            </w:r>
          </w:p>
        </w:tc>
        <w:tc>
          <w:tcPr/>
          <w:p>
            <w:pPr>
              <w:pStyle w:val="Compact"/>
            </w:pPr>
            <w:r>
              <w:t xml:space="preserve">Complete degradation — a Jewish son feeding pigs for a Gentile is the nadir of the fall</w:t>
            </w:r>
          </w:p>
        </w:tc>
      </w:tr>
      <w:tr>
        <w:tc>
          <w:tcPr/>
          <w:p>
            <w:pPr>
              <w:pStyle w:val="Compact"/>
            </w:pPr>
            <w:r>
              <w:t xml:space="preserve">17–19</w:t>
            </w:r>
          </w:p>
        </w:tc>
        <w:tc>
          <w:tcPr/>
          <w:p>
            <w:pPr>
              <w:pStyle w:val="Compact"/>
            </w:pPr>
            <w:r>
              <w:t xml:space="preserve">The son</w:t>
            </w:r>
            <w:r>
              <w:t xml:space="preserve"> </w:t>
            </w:r>
            <w:r>
              <w:t xml:space="preserve">“comes to himself”</w:t>
            </w:r>
            <w:r>
              <w:t xml:space="preserve">; rehearses his confession; resolves to return as a servant, not a son</w:t>
            </w:r>
          </w:p>
        </w:tc>
        <w:tc>
          <w:tcPr/>
          <w:p>
            <w:pPr>
              <w:pStyle w:val="Compact"/>
            </w:pPr>
            <w:r>
              <w:t xml:space="preserve">“Came to himself”</w:t>
            </w:r>
            <w:r>
              <w:t xml:space="preserve"> </w:t>
            </w:r>
            <w:r>
              <w:t xml:space="preserve">— the beginning of repentance, but notice the father is already watching</w:t>
            </w:r>
          </w:p>
        </w:tc>
      </w:tr>
      <w:tr>
        <w:tc>
          <w:tcPr/>
          <w:p>
            <w:pPr>
              <w:pStyle w:val="Compact"/>
            </w:pPr>
            <w:r>
              <w:t xml:space="preserve">20</w:t>
            </w:r>
          </w:p>
        </w:tc>
        <w:tc>
          <w:tcPr/>
          <w:p>
            <w:pPr>
              <w:pStyle w:val="Compact"/>
            </w:pPr>
            <w:r>
              <w:t xml:space="preserve">The father sees him</w:t>
            </w:r>
            <w:r>
              <w:t xml:space="preserve"> </w:t>
            </w:r>
            <w:r>
              <w:t xml:space="preserve">“while he was still a great way off,”</w:t>
            </w:r>
            <w:r>
              <w:t xml:space="preserve"> </w:t>
            </w:r>
            <w:r>
              <w:t xml:space="preserve">is filled with compassion, runs to meet him, embraces and kisses him</w:t>
            </w:r>
          </w:p>
        </w:tc>
        <w:tc>
          <w:tcPr/>
          <w:p>
            <w:pPr>
              <w:pStyle w:val="Compact"/>
            </w:pPr>
            <w:r>
              <w:t xml:space="preserve">The theological center: the father initiates before the confession is delivered; running is culturally a self-humbling act</w:t>
            </w:r>
          </w:p>
        </w:tc>
      </w:tr>
      <w:tr>
        <w:tc>
          <w:tcPr/>
          <w:p>
            <w:pPr>
              <w:pStyle w:val="Compact"/>
            </w:pPr>
            <w:r>
              <w:t xml:space="preserve">21</w:t>
            </w:r>
          </w:p>
        </w:tc>
        <w:tc>
          <w:tcPr/>
          <w:p>
            <w:pPr>
              <w:pStyle w:val="Compact"/>
            </w:pPr>
            <w:r>
              <w:t xml:space="preserve">The son delivers his rehearsed confession — but stops before completing it (omits the</w:t>
            </w:r>
            <w:r>
              <w:t xml:space="preserve"> </w:t>
            </w:r>
            <w:r>
              <w:t xml:space="preserve">“make me as one of your hired servants”</w:t>
            </w:r>
            <w:r>
              <w:t xml:space="preserve"> </w:t>
            </w:r>
            <w:r>
              <w:t xml:space="preserve">line)</w:t>
            </w:r>
          </w:p>
        </w:tc>
        <w:tc>
          <w:tcPr/>
          <w:p>
            <w:pPr>
              <w:pStyle w:val="Compact"/>
            </w:pPr>
            <w:r>
              <w:t xml:space="preserve">The father’s welcome preempts the servant application; full sonship is restored before the son can request lesser status</w:t>
            </w:r>
          </w:p>
        </w:tc>
      </w:tr>
      <w:tr>
        <w:tc>
          <w:tcPr/>
          <w:p>
            <w:pPr>
              <w:pStyle w:val="Compact"/>
            </w:pPr>
            <w:r>
              <w:t xml:space="preserve">22–24</w:t>
            </w:r>
          </w:p>
        </w:tc>
        <w:tc>
          <w:tcPr/>
          <w:p>
            <w:pPr>
              <w:pStyle w:val="Compact"/>
            </w:pPr>
            <w:r>
              <w:t xml:space="preserve">The father commands: best robe, ring, sandals, fatted calf;</w:t>
            </w:r>
            <w:r>
              <w:t xml:space="preserve"> </w:t>
            </w:r>
            <w:r>
              <w:t xml:space="preserve">“for this my son was dead and is alive again; he was lost and is found”</w:t>
            </w:r>
            <w:r>
              <w:t xml:space="preserve">; they begin to celebrate</w:t>
            </w:r>
          </w:p>
        </w:tc>
        <w:tc>
          <w:tcPr/>
          <w:p>
            <w:pPr>
              <w:pStyle w:val="Compact"/>
            </w:pPr>
            <w:r>
              <w:t xml:space="preserve">Robe, ring, sandals = full restoration of sonship, not probationary reinstatement; the language</w:t>
            </w:r>
            <w:r>
              <w:t xml:space="preserve"> </w:t>
            </w:r>
            <w:r>
              <w:t xml:space="preserve">“dead/alive, lost/found”</w:t>
            </w:r>
            <w:r>
              <w:t xml:space="preserve"> </w:t>
            </w:r>
            <w:r>
              <w:t xml:space="preserve">echoes the parable’s controlling metaphor</w:t>
            </w:r>
          </w:p>
        </w:tc>
      </w:tr>
      <w:tr>
        <w:tc>
          <w:tcPr/>
          <w:p>
            <w:pPr>
              <w:pStyle w:val="Compact"/>
            </w:pPr>
            <w:r>
              <w:t xml:space="preserve">25–27</w:t>
            </w:r>
          </w:p>
        </w:tc>
        <w:tc>
          <w:tcPr/>
          <w:p>
            <w:pPr>
              <w:pStyle w:val="Compact"/>
            </w:pPr>
            <w:r>
              <w:t xml:space="preserve">The elder son returns from the field; hears music and dancing; asks a servant what is happening; is told his brother has returned and the father has killed the fatted calf</w:t>
            </w:r>
          </w:p>
        </w:tc>
        <w:tc>
          <w:tcPr/>
          <w:p>
            <w:pPr>
              <w:pStyle w:val="Compact"/>
            </w:pPr>
            <w:r>
              <w:t xml:space="preserve">The elder son’s alienation begins before he speaks — he learns the news secondhand, not from the father</w:t>
            </w:r>
          </w:p>
        </w:tc>
      </w:tr>
      <w:tr>
        <w:tc>
          <w:tcPr/>
          <w:p>
            <w:pPr>
              <w:pStyle w:val="Compact"/>
            </w:pPr>
            <w:r>
              <w:t xml:space="preserve">28</w:t>
            </w:r>
          </w:p>
        </w:tc>
        <w:tc>
          <w:tcPr/>
          <w:p>
            <w:pPr>
              <w:pStyle w:val="Compact"/>
            </w:pPr>
            <w:r>
              <w:t xml:space="preserve">The elder son is angry and refuses to enter; the father goes out to plead with him</w:t>
            </w:r>
          </w:p>
        </w:tc>
        <w:tc>
          <w:tcPr/>
          <w:p>
            <w:pPr>
              <w:pStyle w:val="Compact"/>
            </w:pPr>
            <w:r>
              <w:t xml:space="preserve">The father goes out twice — once to the younger son, once to the elder; both are initiated by the father</w:t>
            </w:r>
          </w:p>
        </w:tc>
      </w:tr>
      <w:tr>
        <w:tc>
          <w:tcPr/>
          <w:p>
            <w:pPr>
              <w:pStyle w:val="Compact"/>
            </w:pPr>
            <w:r>
              <w:t xml:space="preserve">29–30</w:t>
            </w:r>
          </w:p>
        </w:tc>
        <w:tc>
          <w:tcPr/>
          <w:p>
            <w:pPr>
              <w:pStyle w:val="Compact"/>
            </w:pPr>
            <w:r>
              <w:t xml:space="preserve">The elder son’s complaint: years of service, never disobeyed, was never given even a young goat to celebrate with friends; but when</w:t>
            </w:r>
            <w:r>
              <w:t xml:space="preserve"> </w:t>
            </w:r>
            <w:r>
              <w:t xml:space="preserve">“this son of yours”</w:t>
            </w:r>
            <w:r>
              <w:t xml:space="preserve"> </w:t>
            </w:r>
            <w:r>
              <w:t xml:space="preserve">came back, the father threw a party</w:t>
            </w:r>
          </w:p>
        </w:tc>
        <w:tc>
          <w:tcPr/>
          <w:p>
            <w:pPr>
              <w:pStyle w:val="Compact"/>
            </w:pPr>
            <w:r>
              <w:t xml:space="preserve">Notice</w:t>
            </w:r>
            <w:r>
              <w:t xml:space="preserve"> </w:t>
            </w:r>
            <w:r>
              <w:t xml:space="preserve">“this son of yours”</w:t>
            </w:r>
            <w:r>
              <w:t xml:space="preserve"> </w:t>
            </w:r>
            <w:r>
              <w:t xml:space="preserve">— the elder son will not call the younger his brother; relational rupture is complete</w:t>
            </w:r>
          </w:p>
        </w:tc>
      </w:tr>
      <w:tr>
        <w:tc>
          <w:tcPr/>
          <w:p>
            <w:pPr>
              <w:pStyle w:val="Compact"/>
            </w:pPr>
            <w:r>
              <w:t xml:space="preserve">31–32</w:t>
            </w:r>
          </w:p>
        </w:tc>
        <w:tc>
          <w:tcPr/>
          <w:p>
            <w:pPr>
              <w:pStyle w:val="Compact"/>
            </w:pPr>
            <w:r>
              <w:t xml:space="preserve">The father’s answer:</w:t>
            </w:r>
            <w:r>
              <w:t xml:space="preserve"> </w:t>
            </w:r>
            <w:r>
              <w:t xml:space="preserve">“Son, you are always with me, and all that is mine is yours. It was fitting to celebrate and be glad, for this your brother was dead and is alive; he was lost and is found.”</w:t>
            </w:r>
          </w:p>
        </w:tc>
        <w:tc>
          <w:tcPr/>
          <w:p>
            <w:pPr>
              <w:pStyle w:val="Compact"/>
            </w:pPr>
            <w:r>
              <w:t xml:space="preserve">The father both defends the celebration and corrects the elder son’s relational language:</w:t>
            </w:r>
            <w:r>
              <w:t xml:space="preserve"> </w:t>
            </w:r>
            <w:r>
              <w:t xml:space="preserve">“this your brother”</w:t>
            </w:r>
          </w:p>
        </w:tc>
      </w:tr>
      <w:tr>
        <w:tc>
          <w:tcPr/>
          <w:p>
            <w:pPr>
              <w:pStyle w:val="Compact"/>
            </w:pPr>
            <w:r>
              <w:t xml:space="preserve">32 (end)</w:t>
            </w:r>
          </w:p>
        </w:tc>
        <w:tc>
          <w:tcPr/>
          <w:p>
            <w:pPr>
              <w:pStyle w:val="Compact"/>
            </w:pPr>
            <w:r>
              <w:t xml:space="preserve">The parable ends — the elder son’s response is not recorded</w:t>
            </w:r>
          </w:p>
        </w:tc>
        <w:tc>
          <w:tcPr/>
          <w:p>
            <w:pPr>
              <w:pStyle w:val="Compact"/>
            </w:pPr>
            <w:r>
              <w:t xml:space="preserve">The open ending is a rhetorical invitation: the Pharisees (and every reader) must decide whether to enter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Occasion: Pharisees Grumble, Jesus Answers</w:t>
            </w:r>
          </w:p>
        </w:tc>
      </w:tr>
      <w:tr>
        <w:tc>
          <w:tcPr/>
          <w:p>
            <w:pPr>
              <w:pStyle w:val="Compact"/>
            </w:pPr>
            <w:r>
              <w:t xml:space="preserve">2</w:t>
            </w:r>
          </w:p>
        </w:tc>
        <w:tc>
          <w:tcPr/>
          <w:p>
            <w:pPr>
              <w:pStyle w:val="Compact"/>
            </w:pPr>
            <w:r>
              <w:t xml:space="preserve">3–7</w:t>
            </w:r>
          </w:p>
        </w:tc>
        <w:tc>
          <w:tcPr/>
          <w:p>
            <w:pPr>
              <w:pStyle w:val="Compact"/>
            </w:pPr>
            <w:r>
              <w:t xml:space="preserve">First Parable: The Lost Sheep — Diligent Search, Extravagant Joy</w:t>
            </w:r>
          </w:p>
        </w:tc>
      </w:tr>
      <w:tr>
        <w:tc>
          <w:tcPr/>
          <w:p>
            <w:pPr>
              <w:pStyle w:val="Compact"/>
            </w:pPr>
            <w:r>
              <w:t xml:space="preserve">3</w:t>
            </w:r>
          </w:p>
        </w:tc>
        <w:tc>
          <w:tcPr/>
          <w:p>
            <w:pPr>
              <w:pStyle w:val="Compact"/>
            </w:pPr>
            <w:r>
              <w:t xml:space="preserve">8–10</w:t>
            </w:r>
          </w:p>
        </w:tc>
        <w:tc>
          <w:tcPr/>
          <w:p>
            <w:pPr>
              <w:pStyle w:val="Compact"/>
            </w:pPr>
            <w:r>
              <w:t xml:space="preserve">Second Parable: The Lost Coin — Careful Search, Communal Celebration</w:t>
            </w:r>
          </w:p>
        </w:tc>
      </w:tr>
      <w:tr>
        <w:tc>
          <w:tcPr/>
          <w:p>
            <w:pPr>
              <w:pStyle w:val="Compact"/>
            </w:pPr>
            <w:r>
              <w:t xml:space="preserve">4</w:t>
            </w:r>
          </w:p>
        </w:tc>
        <w:tc>
          <w:tcPr/>
          <w:p>
            <w:pPr>
              <w:pStyle w:val="Compact"/>
            </w:pPr>
            <w:r>
              <w:t xml:space="preserve">11–24</w:t>
            </w:r>
          </w:p>
        </w:tc>
        <w:tc>
          <w:tcPr/>
          <w:p>
            <w:pPr>
              <w:pStyle w:val="Compact"/>
            </w:pPr>
            <w:r>
              <w:t xml:space="preserve">Third Parable (Part One): The Younger Son — Reckless Loss, Running Father</w:t>
            </w:r>
          </w:p>
        </w:tc>
      </w:tr>
      <w:tr>
        <w:tc>
          <w:tcPr/>
          <w:p>
            <w:pPr>
              <w:pStyle w:val="Compact"/>
            </w:pPr>
            <w:r>
              <w:t xml:space="preserve">5</w:t>
            </w:r>
          </w:p>
        </w:tc>
        <w:tc>
          <w:tcPr/>
          <w:p>
            <w:pPr>
              <w:pStyle w:val="Compact"/>
            </w:pPr>
            <w:r>
              <w:t xml:space="preserve">25–32</w:t>
            </w:r>
          </w:p>
        </w:tc>
        <w:tc>
          <w:tcPr/>
          <w:p>
            <w:pPr>
              <w:pStyle w:val="Compact"/>
            </w:pPr>
            <w:r>
              <w:t xml:space="preserve">Third Parable (Part Two): The Elder Son — Righteous Resentment, Open Question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Heaven’s joy over the found exposes the Pharisee’s blindness to grace.</w:t>
      </w:r>
    </w:p>
    <w:p>
      <w:pPr>
        <w:pStyle w:val="BodyText"/>
      </w:pPr>
      <w:r>
        <w:rPr>
          <w:b/>
          <w:bCs/>
        </w:rPr>
        <w:t xml:space="preserve">Primary Claim:</w:t>
      </w:r>
      <w:r>
        <w:t xml:space="preserve"> </w:t>
      </w:r>
      <w:r>
        <w:t xml:space="preserve">God is not a reluctant forgiver waiting to be convinced — He is a running Father who initiates pursuit, throws a party, and then goes out again to call the resentful elder brother into the same grace; the question the chapter leaves unanswered is whether the self-righteous will enter the feast.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 God is like when you sin</w:t>
      </w:r>
    </w:p>
    <w:p>
      <w:pPr>
        <w:pStyle w:val="BodyText"/>
      </w:pPr>
      <w:r>
        <w:t xml:space="preserve">The reflex of the self-aware sinner is to picture God as an offended judge who must be talked into forgiveness — to approach Him tentatively, with the younger son’s rehearsed speech ready, bracing for demotion. Luke 15 will not let that picture stand. The father is not scanning the horizon to catch the son in his approach and determine whether the contrition is sufficient; he is scanning the horizon because he cannot stop watching for him. The moment you turned toward home — before you finished the sentence, before you walked through the door — he was already running. Let this reframe the entire posture of confession: you are not negotiating terms with a reluctant God; you are being embraced by a Father who was faster than your repentance.</w:t>
      </w:r>
    </w:p>
    <w:p>
      <w:pPr>
        <w:pStyle w:val="BodyText"/>
      </w:pPr>
      <w:r>
        <w:rPr>
          <w:b/>
          <w:bCs/>
        </w:rPr>
        <w:t xml:space="preserve">2. [Affections/Worship] — Let the extravagance of the Father’s welcome produce extravagance in your worship</w:t>
      </w:r>
    </w:p>
    <w:p>
      <w:pPr>
        <w:pStyle w:val="BodyText"/>
      </w:pPr>
      <w:r>
        <w:t xml:space="preserve">The father does not give the younger son a handshake and a quiet reinstatement. He calls for the best robe — not a clean robe, the best one. He puts the ring on his finger. He kills the fatted calf. He throws a party. There is something wrong in the worship of those who have understood their lostness and their finding but whose response to it is measured and subdued. The parables are three consecutive arguments that the recovery of what was lost warrants extravagant, unreserved, whole-house-sweeping celebration. If the music and dancing of the Father’s house have not reached you yet — or if they feel excessive, unearned, too much — ask whether you have yet understood what it meant to be lost.</w:t>
      </w:r>
    </w:p>
    <w:p>
      <w:pPr>
        <w:pStyle w:val="BodyText"/>
      </w:pPr>
      <w:r>
        <w:rPr>
          <w:b/>
          <w:bCs/>
        </w:rPr>
        <w:t xml:space="preserve">3. [Will/Behavior] — Examine your posture toward the person you think deserves grace the least</w:t>
      </w:r>
    </w:p>
    <w:p>
      <w:pPr>
        <w:pStyle w:val="BodyText"/>
      </w:pPr>
      <w:r>
        <w:t xml:space="preserve">The elder brother’s resentment is not abstract — it has an object. There is a specific person whose welcome by the Father he cannot celebrate. For the Pharisees it was the tax collector at the table with Jesus. For you it is someone specific: the addict who got clean and now gets celebrated; the prodigal family member whose return is treated as if nothing happened; the person whose sin was public and dramatic and who now seems to receive more pastoral attention than you ever did for your quiet faithfulness. Name that person. The elder brother’s failure is not that he was present at the party — he refused to enter. His body was in the field, close to home, but he would not cross the threshold. Where is the threshold you are refusing to cross because crossing it would require celebrating grace given to someone you believe has not earned it?</w:t>
      </w:r>
    </w:p>
    <w:p>
      <w:pPr>
        <w:pStyle w:val="BodyText"/>
      </w:pPr>
      <w:r>
        <w:rPr>
          <w:b/>
          <w:bCs/>
        </w:rPr>
        <w:t xml:space="preserve">4. [Mind/Belief] — Diagnose the elder-brother religion in yourself before diagnosing it in others</w:t>
      </w:r>
    </w:p>
    <w:p>
      <w:pPr>
        <w:pStyle w:val="BodyText"/>
      </w:pPr>
      <w:r>
        <w:t xml:space="preserve">The elder brother’s self-description is devastating in its precision:</w:t>
      </w:r>
      <w:r>
        <w:t xml:space="preserve"> </w:t>
      </w:r>
      <w:r>
        <w:t xml:space="preserve">“I have been slaving for you.”</w:t>
      </w:r>
      <w:r>
        <w:t xml:space="preserve"> </w:t>
      </w:r>
      <w:r>
        <w:t xml:space="preserve">He has been in the father’s house the whole time — surrounded by the father’s presence, working the father’s land, living under the father’s roof — and he has experienced it as labor under a demanding master, not as the daily privilege of a son. This is not an unusual spiritual condition. It is the default condition of the religious person who has never had their elder-brother heart exposed. The question Luke 15 presses on the reader is not</w:t>
      </w:r>
      <w:r>
        <w:t xml:space="preserve"> </w:t>
      </w:r>
      <w:r>
        <w:t xml:space="preserve">“aren’t you glad you’re not like the Pharisees?”</w:t>
      </w:r>
      <w:r>
        <w:t xml:space="preserve"> </w:t>
      </w:r>
      <w:r>
        <w:t xml:space="preserve">but</w:t>
      </w:r>
      <w:r>
        <w:t xml:space="preserve"> </w:t>
      </w:r>
      <w:r>
        <w:t xml:space="preserve">“in what areas of your spiritual life are you keeping accounts, tracking your obedience, and waiting for a recognition that has not come?”</w:t>
      </w:r>
      <w:r>
        <w:t xml:space="preserve"> </w:t>
      </w:r>
      <w:r>
        <w:t xml:space="preserve">That area is where you are the elder brother — and the Father is outside, in the dark, pleading with you to come in.</w:t>
      </w:r>
    </w:p>
    <w:p>
      <w:pPr>
        <w:pStyle w:val="BodyText"/>
      </w:pPr>
      <w:r>
        <w:rPr>
          <w:b/>
          <w:bCs/>
        </w:rPr>
        <w:t xml:space="preserve">5. [Affections/Worship] — Receive the Father’s pursuit as the ground of your security, not your performance</w:t>
      </w:r>
    </w:p>
    <w:p>
      <w:pPr>
        <w:pStyle w:val="BodyText"/>
      </w:pPr>
      <w:r>
        <w:t xml:space="preserve">Both sons try to relate to the father through performance — the younger son through earned servant-status, the elder son through years of obedience. The father refuses both frameworks. His answer to the younger son is not</w:t>
      </w:r>
      <w:r>
        <w:t xml:space="preserve"> </w:t>
      </w:r>
      <w:r>
        <w:t xml:space="preserve">“let’s see how you do”</w:t>
      </w:r>
      <w:r>
        <w:t xml:space="preserve"> </w:t>
      </w:r>
      <w:r>
        <w:t xml:space="preserve">but</w:t>
      </w:r>
      <w:r>
        <w:t xml:space="preserve"> </w:t>
      </w:r>
      <w:r>
        <w:t xml:space="preserve">“my son.”</w:t>
      </w:r>
      <w:r>
        <w:t xml:space="preserve"> </w:t>
      </w:r>
      <w:r>
        <w:t xml:space="preserve">His answer to the elder son is not</w:t>
      </w:r>
      <w:r>
        <w:t xml:space="preserve"> </w:t>
      </w:r>
      <w:r>
        <w:t xml:space="preserve">“you’re right, you have earned more than him”</w:t>
      </w:r>
      <w:r>
        <w:t xml:space="preserve"> </w:t>
      </w:r>
      <w:r>
        <w:t xml:space="preserve">but</w:t>
      </w:r>
      <w:r>
        <w:t xml:space="preserve"> </w:t>
      </w:r>
      <w:r>
        <w:t xml:space="preserve">“you are always with me, and everything I have is yours.”</w:t>
      </w:r>
      <w:r>
        <w:t xml:space="preserve"> </w:t>
      </w:r>
      <w:r>
        <w:t xml:space="preserve">The ground of the younger son’s security after his return is not his repentance but his father’s embrace. The ground of the elder son’s security has always been not his service record but his father’s possession of him. The deepest application of Luke 15 is this: stop trying to earn what has already been given. The Father’s house is not a place you get to by sufficient performance — it is a place you are brought into by a running, robe-giving, party-throwing Father. Live from that.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15 is one of the most concentrated revelations of the character of God in the entire New Testament. The three parables together establish that God’s posture toward the lost is not passive tolerance or conditional willingness to forgive but active, urgent, self-humbling pursuit. The father’s running — a culturally costly act of self-abasement — anticipates the theology of the cross: God accepts humiliation in order to restore the dignity of what was lost. The repeated emphasis on the initiative of the seeker (leaving the ninety-nine, lighting the lamp and sweeping the house, scanning the horizon) demolishes any picture of a God who waits in dignified reserve for adequate repentance before extending welcome. Furthermore, the father’s going out a second time — to the elder son — reveals that God’s pursuing grace is not exhausted by the first rescue; it pursues the self-righteous with the same urgency it pursued the prodigal. The God of Luke 15 is not merely forgiving; He is relentlessly, joyfully, expensively pursuing.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15 is a parabolic display of sovereign, initiative-taking grace that sits at the heart of the Reformed understanding of salvation. The seeking in each parable is not responsive to human initiative but prior to and enabling of it: the sheep does not find its way home, the coin does not roll back into the woman’s hand, and the son’s</w:t>
      </w:r>
      <w:r>
        <w:t xml:space="preserve"> </w:t>
      </w:r>
      <w:r>
        <w:t xml:space="preserve">“coming to himself”</w:t>
      </w:r>
      <w:r>
        <w:t xml:space="preserve"> </w:t>
      </w:r>
      <w:r>
        <w:t xml:space="preserve">is preceded by the father’s posture of watchful longing. The parable does not eliminate human response — the son does repent and return — but it frames that response within a prior grace that makes it possible. This is consistent with Reformed soteriology’s insistence that regeneration precedes and enables repentance rather than following it. Equally significant is the passage’s anti-moralistic force: the elder brother, who is morally impeccable by external measure, is the one who ends the chapter outside the feast. His exclusion is self-chosen but his self-choice is a product of a transactional, merit-based understanding of his relationship with the father — precisely the error that Reformed theology identifies as the root distortion of fallen religion. Grace is not the reward for sufficient religious performance; it is the father’s free gift that makes sonship possible for those who have no claim on it, and it is the corrective that exposes the emptiness of those who believe they do.</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Father of Luke 15 is not waiting at the door with arms folded, ready to discuss terms — He is running down the road, robe gathered up, before you finish your prepared speech. That is the God you have. But the chapter will not let you simply receive that comfort without asking: are you the younger son who needs to turn toward home, or are you the elder brother who has been in the Father’s house the whole time and called it slavery? Both of you are being pursued. The feast is already underway. The only question is whether you will stop making excuses and come in.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Luke 15 as primarily an evangelistic comfort text and missing the confrontational edge.</w:t>
      </w:r>
      <w:r>
        <w:t xml:space="preserve"> </w:t>
      </w:r>
      <w:r>
        <w:t xml:space="preserve">The most common mishandling of this chapter is preaching it entirely to the younger son and never turning to face the elder brother. The entire structural argument of the passage — including the open ending — is aimed at the Pharisees in the room, who are the elder brothers. A sermon that ends with warm assurance to the already-repentant and never turns the lens on religious self-justification has preached only the first half of what Jesus was doing. Every congregation contains elder brothers, and they are the harder target audience — and the one Jesus is specifically addressing.</w:t>
      </w:r>
    </w:p>
    <w:p>
      <w:pPr>
        <w:numPr>
          <w:ilvl w:val="0"/>
          <w:numId w:val="1002"/>
        </w:numPr>
      </w:pPr>
      <w:r>
        <w:rPr>
          <w:b/>
          <w:bCs/>
        </w:rPr>
        <w:t xml:space="preserve">Moralizing the elder brother as merely a lesson about jealousy or ingratitude.</w:t>
      </w:r>
      <w:r>
        <w:t xml:space="preserve"> </w:t>
      </w:r>
      <w:r>
        <w:t xml:space="preserve">The elder brother’s failure is not primarily an emotional one (jealousy) or a behavioral one (he didn’t go to the party). It is a theological one: he has fundamentally misunderstood his relationship with his father as contractual rather than filial. A sermon that reduces this to</w:t>
      </w:r>
      <w:r>
        <w:t xml:space="preserve"> </w:t>
      </w:r>
      <w:r>
        <w:t xml:space="preserve">“don’t be jealous of others’ blessings”</w:t>
      </w:r>
      <w:r>
        <w:t xml:space="preserve"> </w:t>
      </w:r>
      <w:r>
        <w:t xml:space="preserve">has extracted a behavioral lesson and missed the gospel diagnosis. The elder brother’s complaint reveals a heart that has been keeping score for years — that is the diagnosis, and it requires more than an exhortation to adjust one’s attitude.</w:t>
      </w:r>
    </w:p>
    <w:p>
      <w:pPr>
        <w:numPr>
          <w:ilvl w:val="0"/>
          <w:numId w:val="1002"/>
        </w:numPr>
      </w:pPr>
      <w:r>
        <w:rPr>
          <w:b/>
          <w:bCs/>
        </w:rPr>
        <w:t xml:space="preserve">Collapsing the three parables into repetition and failing to preach their escalating structure.</w:t>
      </w:r>
      <w:r>
        <w:t xml:space="preserve"> </w:t>
      </w:r>
      <w:r>
        <w:t xml:space="preserve">The three parables are not three versions of the same point — they escalate in precision and complexity. The first establishes the pattern; the second shifts from the public world of fields to the intimate world of a house; the third introduces the second son and the unresolved ending. Preaching all three as interchangeable illustrations wastes the structural argument. If only one parable is preached, the elder-brother parable must not be dropped — it is the destination the first two parables are preparing for.</w:t>
      </w:r>
    </w:p>
    <w:p>
      <w:pPr>
        <w:numPr>
          <w:ilvl w:val="0"/>
          <w:numId w:val="1002"/>
        </w:numPr>
      </w:pPr>
      <w:r>
        <w:rPr>
          <w:b/>
          <w:bCs/>
        </w:rPr>
        <w:t xml:space="preserve">Reading the younger son’s</w:t>
      </w:r>
      <w:r>
        <w:rPr>
          <w:b/>
          <w:bCs/>
        </w:rPr>
        <w:t xml:space="preserve"> </w:t>
      </w:r>
      <w:r>
        <w:rPr>
          <w:b/>
          <w:bCs/>
        </w:rPr>
        <w:t xml:space="preserve">“coming to himself”</w:t>
      </w:r>
      <w:r>
        <w:rPr>
          <w:b/>
          <w:bCs/>
        </w:rPr>
        <w:t xml:space="preserve"> </w:t>
      </w:r>
      <w:r>
        <w:rPr>
          <w:b/>
          <w:bCs/>
        </w:rPr>
        <w:t xml:space="preserve">as purely autonomous human decision and missing the prior grace that enabled it.</w:t>
      </w:r>
      <w:r>
        <w:t xml:space="preserve"> </w:t>
      </w:r>
      <w:r>
        <w:t xml:space="preserve">Verse 17 is frequently cited as a proof of libertarian free will — the son simply</w:t>
      </w:r>
      <w:r>
        <w:t xml:space="preserve"> </w:t>
      </w:r>
      <w:r>
        <w:t xml:space="preserve">“decided”</w:t>
      </w:r>
      <w:r>
        <w:t xml:space="preserve"> </w:t>
      </w:r>
      <w:r>
        <w:t xml:space="preserve">to return. But the parable places his awakening within a context of utter destitution that has been arranged by the consequences of his choices, with a father who has been watching the road the whole time. The repentance is real but it is not self-generated from a neutral starting point; it is a response to a condition that grace has allowed to reach its full weight. This does not diminish the son’s agency — it contextualizes it within the prior posture of the father.</w:t>
      </w:r>
    </w:p>
    <w:p>
      <w:pPr>
        <w:numPr>
          <w:ilvl w:val="0"/>
          <w:numId w:val="1002"/>
        </w:numPr>
      </w:pPr>
      <w:r>
        <w:rPr>
          <w:b/>
          <w:bCs/>
        </w:rPr>
        <w:t xml:space="preserve">Extracting the</w:t>
      </w:r>
      <w:r>
        <w:rPr>
          <w:b/>
          <w:bCs/>
        </w:rPr>
        <w:t xml:space="preserve"> </w:t>
      </w:r>
      <w:r>
        <w:rPr>
          <w:b/>
          <w:bCs/>
        </w:rPr>
        <w:t xml:space="preserve">“prodigal son”</w:t>
      </w:r>
      <w:r>
        <w:rPr>
          <w:b/>
          <w:bCs/>
        </w:rPr>
        <w:t xml:space="preserve"> </w:t>
      </w:r>
      <w:r>
        <w:rPr>
          <w:b/>
          <w:bCs/>
        </w:rPr>
        <w:t xml:space="preserve">narrative as a stand-alone text and losing the frame of verses 1–2.</w:t>
      </w:r>
      <w:r>
        <w:t xml:space="preserve"> </w:t>
      </w:r>
      <w:r>
        <w:t xml:space="preserve">The grumbling of the Pharisees and scribes is not background noise — it is the interpretive key to the entire chapter. When the frame is lost, the parables become sentimental stories about God’s forgiveness rather than surgical confrontations with the specific sin of religious resentment. The chapter is structured as a legal argument: you accuse me of receiving sinners — let me show you who I am and who you have become.</w:t>
      </w:r>
    </w:p>
    <w:p>
      <w:pPr>
        <w:numPr>
          <w:ilvl w:val="0"/>
          <w:numId w:val="1002"/>
        </w:numPr>
      </w:pPr>
      <w:r>
        <w:rPr>
          <w:b/>
          <w:bCs/>
        </w:rPr>
        <w:t xml:space="preserve">Ending the sermon at verse 24 (the younger son’s welcome) and treating the elder brother section as an appendix.</w:t>
      </w:r>
      <w:r>
        <w:t xml:space="preserve"> </w:t>
      </w:r>
      <w:r>
        <w:t xml:space="preserve">The chapter ends with an open question, not a resolution. The elder brother is outside. The father has gone out to him. The parable stops there. A sermon that wraps up at the party and then briefly mentions</w:t>
      </w:r>
      <w:r>
        <w:t xml:space="preserve"> </w:t>
      </w:r>
      <w:r>
        <w:t xml:space="preserve">“and there’s also this thing about the elder brother”</w:t>
      </w:r>
      <w:r>
        <w:t xml:space="preserve"> </w:t>
      </w:r>
      <w:r>
        <w:t xml:space="preserve">has inverted the structure. The open ending is the rhetorical payload of the entire passage — it is the moment Jesus turns and looks at the Pharisees (and at the reader) and says: the feast is happening. Will you come in?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2026-07-14T21:07:25Z</dcterms:created>
  <dcterms:modified xsi:type="dcterms:W3CDTF">2026-07-14T21:07:25Z</dcterms:modified>
</cp:coreProperties>
</file>

<file path=docProps/custom.xml><?xml version="1.0" encoding="utf-8"?>
<Properties xmlns="http://schemas.openxmlformats.org/officeDocument/2006/custom-properties" xmlns:vt="http://schemas.openxmlformats.org/officeDocument/2006/docPropsVTypes"/>
</file>